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4" w:rsidRPr="00F53B1F" w:rsidRDefault="00257754" w:rsidP="00257754">
      <w:pPr>
        <w:jc w:val="center"/>
        <w:rPr>
          <w:rFonts w:ascii="Tahoma" w:hAnsi="Tahoma" w:cs="Tahoma"/>
          <w:b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LEI N°</w:t>
      </w:r>
      <w:r w:rsidR="00B11D67">
        <w:rPr>
          <w:rFonts w:ascii="Tahoma" w:hAnsi="Tahoma" w:cs="Tahoma"/>
          <w:b/>
          <w:sz w:val="24"/>
          <w:szCs w:val="24"/>
        </w:rPr>
        <w:t xml:space="preserve"> 1.029</w:t>
      </w:r>
      <w:r w:rsidRPr="00F53B1F">
        <w:rPr>
          <w:rFonts w:ascii="Tahoma" w:hAnsi="Tahoma" w:cs="Tahoma"/>
          <w:b/>
          <w:sz w:val="24"/>
          <w:szCs w:val="24"/>
        </w:rPr>
        <w:t xml:space="preserve">, DE </w:t>
      </w:r>
      <w:r w:rsidR="00B11D67">
        <w:rPr>
          <w:rFonts w:ascii="Tahoma" w:hAnsi="Tahoma" w:cs="Tahoma"/>
          <w:b/>
          <w:sz w:val="24"/>
          <w:szCs w:val="24"/>
        </w:rPr>
        <w:t>22</w:t>
      </w:r>
      <w:r w:rsidRPr="00F53B1F">
        <w:rPr>
          <w:rFonts w:ascii="Tahoma" w:hAnsi="Tahoma" w:cs="Tahoma"/>
          <w:b/>
          <w:sz w:val="24"/>
          <w:szCs w:val="24"/>
        </w:rPr>
        <w:t xml:space="preserve"> DE </w:t>
      </w:r>
      <w:r w:rsidR="001F3239" w:rsidRPr="00F53B1F">
        <w:rPr>
          <w:rFonts w:ascii="Tahoma" w:hAnsi="Tahoma" w:cs="Tahoma"/>
          <w:b/>
          <w:sz w:val="24"/>
          <w:szCs w:val="24"/>
        </w:rPr>
        <w:t xml:space="preserve">NOVEMBRO DE </w:t>
      </w:r>
      <w:proofErr w:type="gramStart"/>
      <w:r w:rsidR="001F3239" w:rsidRPr="00F53B1F">
        <w:rPr>
          <w:rFonts w:ascii="Tahoma" w:hAnsi="Tahoma" w:cs="Tahoma"/>
          <w:b/>
          <w:sz w:val="24"/>
          <w:szCs w:val="24"/>
        </w:rPr>
        <w:t>2016</w:t>
      </w:r>
      <w:proofErr w:type="gramEnd"/>
    </w:p>
    <w:p w:rsidR="00257754" w:rsidRPr="00F53B1F" w:rsidRDefault="00257754" w:rsidP="00257754">
      <w:pPr>
        <w:jc w:val="center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1F3239">
      <w:pPr>
        <w:ind w:left="4860"/>
        <w:jc w:val="both"/>
        <w:rPr>
          <w:rFonts w:ascii="Tahoma" w:hAnsi="Tahoma" w:cs="Tahoma"/>
          <w:i/>
          <w:sz w:val="24"/>
          <w:szCs w:val="24"/>
        </w:rPr>
      </w:pPr>
      <w:r w:rsidRPr="00F53B1F">
        <w:rPr>
          <w:rFonts w:ascii="Tahoma" w:hAnsi="Tahoma" w:cs="Tahoma"/>
          <w:i/>
          <w:sz w:val="24"/>
          <w:szCs w:val="24"/>
        </w:rPr>
        <w:t>Autoriza outorga de permissão de uso condicionado de imóvel situado no Distrito Industrial para a empr</w:t>
      </w:r>
      <w:r w:rsidR="00D51219" w:rsidRPr="00F53B1F">
        <w:rPr>
          <w:rFonts w:ascii="Tahoma" w:hAnsi="Tahoma" w:cs="Tahoma"/>
          <w:i/>
          <w:sz w:val="24"/>
          <w:szCs w:val="24"/>
        </w:rPr>
        <w:t>esa Ferramentas Franca</w:t>
      </w:r>
      <w:r w:rsidRPr="00F53B1F">
        <w:rPr>
          <w:rFonts w:ascii="Tahoma" w:hAnsi="Tahoma" w:cs="Tahoma"/>
          <w:sz w:val="24"/>
          <w:szCs w:val="24"/>
        </w:rPr>
        <w:t xml:space="preserve"> </w:t>
      </w:r>
      <w:r w:rsidRPr="00F53B1F">
        <w:rPr>
          <w:rFonts w:ascii="Tahoma" w:hAnsi="Tahoma" w:cs="Tahoma"/>
          <w:i/>
          <w:sz w:val="24"/>
          <w:szCs w:val="24"/>
        </w:rPr>
        <w:t xml:space="preserve">Ltda. </w:t>
      </w:r>
      <w:r w:rsidR="008039EE" w:rsidRPr="00F53B1F">
        <w:rPr>
          <w:rFonts w:ascii="Tahoma" w:hAnsi="Tahoma" w:cs="Tahoma"/>
          <w:i/>
          <w:sz w:val="24"/>
          <w:szCs w:val="24"/>
        </w:rPr>
        <w:t>ME.</w:t>
      </w:r>
    </w:p>
    <w:p w:rsidR="00257754" w:rsidRPr="00F53B1F" w:rsidRDefault="00257754" w:rsidP="00257754">
      <w:pPr>
        <w:ind w:left="450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ind w:firstLine="708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sz w:val="24"/>
          <w:szCs w:val="24"/>
        </w:rPr>
        <w:t>O Prefeito do Município de Quitandinha, Estado do Paraná.</w:t>
      </w:r>
    </w:p>
    <w:p w:rsidR="00257754" w:rsidRPr="00F53B1F" w:rsidRDefault="00257754" w:rsidP="00257754">
      <w:pPr>
        <w:ind w:firstLine="708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sz w:val="24"/>
          <w:szCs w:val="24"/>
        </w:rPr>
        <w:t xml:space="preserve">Faço saber que a Câmara Municipal decreta e eu sanciono a seguinte </w:t>
      </w:r>
      <w:r w:rsidRPr="00F53B1F">
        <w:rPr>
          <w:rFonts w:ascii="Tahoma" w:hAnsi="Tahoma" w:cs="Tahoma"/>
          <w:b/>
          <w:sz w:val="24"/>
          <w:szCs w:val="24"/>
        </w:rPr>
        <w:t>Lei</w:t>
      </w:r>
      <w:r w:rsidRPr="00F53B1F">
        <w:rPr>
          <w:rFonts w:ascii="Tahoma" w:hAnsi="Tahoma" w:cs="Tahoma"/>
          <w:sz w:val="24"/>
          <w:szCs w:val="24"/>
        </w:rPr>
        <w:t>:</w:t>
      </w:r>
    </w:p>
    <w:p w:rsidR="00257754" w:rsidRPr="00F53B1F" w:rsidRDefault="00257754" w:rsidP="00257754">
      <w:pPr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>Art. 1º</w:t>
      </w:r>
      <w:r w:rsidRPr="00F53B1F">
        <w:rPr>
          <w:rFonts w:ascii="Tahoma" w:hAnsi="Tahoma" w:cs="Tahoma"/>
          <w:sz w:val="24"/>
          <w:szCs w:val="24"/>
        </w:rPr>
        <w:t xml:space="preserve"> Fica autorizado o Executivo Municipal a outorgar permissão de uso oneroso de área de terra urbana, com </w:t>
      </w:r>
      <w:r w:rsidR="00773003" w:rsidRPr="00F53B1F">
        <w:rPr>
          <w:rFonts w:ascii="Tahoma" w:hAnsi="Tahoma" w:cs="Tahoma"/>
          <w:sz w:val="24"/>
          <w:szCs w:val="24"/>
        </w:rPr>
        <w:t>3.925</w:t>
      </w:r>
      <w:r w:rsidRPr="00F53B1F">
        <w:rPr>
          <w:rFonts w:ascii="Tahoma" w:hAnsi="Tahoma" w:cs="Tahoma"/>
          <w:sz w:val="24"/>
          <w:szCs w:val="24"/>
        </w:rPr>
        <w:t>,00m² (</w:t>
      </w:r>
      <w:r w:rsidR="001F3239" w:rsidRPr="00F53B1F">
        <w:rPr>
          <w:rFonts w:ascii="Tahoma" w:hAnsi="Tahoma" w:cs="Tahoma"/>
          <w:sz w:val="24"/>
          <w:szCs w:val="24"/>
        </w:rPr>
        <w:t xml:space="preserve">três </w:t>
      </w:r>
      <w:r w:rsidRPr="00F53B1F">
        <w:rPr>
          <w:rFonts w:ascii="Tahoma" w:hAnsi="Tahoma" w:cs="Tahoma"/>
          <w:sz w:val="24"/>
          <w:szCs w:val="24"/>
        </w:rPr>
        <w:t xml:space="preserve">mil </w:t>
      </w:r>
      <w:r w:rsidR="001F3239" w:rsidRPr="00F53B1F">
        <w:rPr>
          <w:rFonts w:ascii="Tahoma" w:hAnsi="Tahoma" w:cs="Tahoma"/>
          <w:sz w:val="24"/>
          <w:szCs w:val="24"/>
        </w:rPr>
        <w:t xml:space="preserve">e </w:t>
      </w:r>
      <w:r w:rsidR="00773003" w:rsidRPr="00F53B1F">
        <w:rPr>
          <w:rFonts w:ascii="Tahoma" w:hAnsi="Tahoma" w:cs="Tahoma"/>
          <w:sz w:val="24"/>
          <w:szCs w:val="24"/>
        </w:rPr>
        <w:t>novece</w:t>
      </w:r>
      <w:r w:rsidR="001F3239" w:rsidRPr="00F53B1F">
        <w:rPr>
          <w:rFonts w:ascii="Tahoma" w:hAnsi="Tahoma" w:cs="Tahoma"/>
          <w:sz w:val="24"/>
          <w:szCs w:val="24"/>
        </w:rPr>
        <w:t xml:space="preserve">ntos e </w:t>
      </w:r>
      <w:r w:rsidR="00773003" w:rsidRPr="00F53B1F">
        <w:rPr>
          <w:rFonts w:ascii="Tahoma" w:hAnsi="Tahoma" w:cs="Tahoma"/>
          <w:sz w:val="24"/>
          <w:szCs w:val="24"/>
        </w:rPr>
        <w:t xml:space="preserve">vinte e cinco </w:t>
      </w:r>
      <w:r w:rsidRPr="00F53B1F">
        <w:rPr>
          <w:rFonts w:ascii="Tahoma" w:hAnsi="Tahoma" w:cs="Tahoma"/>
          <w:sz w:val="24"/>
          <w:szCs w:val="24"/>
        </w:rPr>
        <w:t xml:space="preserve">metros quadrados), sem benfeitorias, </w:t>
      </w:r>
      <w:r w:rsidR="00264F4A" w:rsidRPr="00F53B1F">
        <w:rPr>
          <w:rFonts w:ascii="Tahoma" w:hAnsi="Tahoma" w:cs="Tahoma"/>
          <w:sz w:val="24"/>
          <w:szCs w:val="24"/>
        </w:rPr>
        <w:t xml:space="preserve">constante </w:t>
      </w:r>
      <w:r w:rsidRPr="00F53B1F">
        <w:rPr>
          <w:rFonts w:ascii="Tahoma" w:hAnsi="Tahoma" w:cs="Tahoma"/>
          <w:sz w:val="24"/>
          <w:szCs w:val="24"/>
        </w:rPr>
        <w:t xml:space="preserve">da Matrícula nº </w:t>
      </w:r>
      <w:r w:rsidR="00773003" w:rsidRPr="00F53B1F">
        <w:rPr>
          <w:rFonts w:ascii="Tahoma" w:hAnsi="Tahoma" w:cs="Tahoma"/>
          <w:sz w:val="24"/>
          <w:szCs w:val="24"/>
        </w:rPr>
        <w:t>15.543</w:t>
      </w:r>
      <w:r w:rsidR="00D86448" w:rsidRPr="00F53B1F">
        <w:rPr>
          <w:rFonts w:ascii="Tahoma" w:hAnsi="Tahoma" w:cs="Tahoma"/>
          <w:sz w:val="24"/>
          <w:szCs w:val="24"/>
        </w:rPr>
        <w:t>,</w:t>
      </w:r>
      <w:r w:rsidRPr="00F53B1F">
        <w:rPr>
          <w:rFonts w:ascii="Tahoma" w:hAnsi="Tahoma" w:cs="Tahoma"/>
          <w:sz w:val="24"/>
          <w:szCs w:val="24"/>
        </w:rPr>
        <w:t xml:space="preserve"> do Cartório do Registro </w:t>
      </w:r>
      <w:proofErr w:type="gramStart"/>
      <w:r w:rsidRPr="00F53B1F">
        <w:rPr>
          <w:rFonts w:ascii="Tahoma" w:hAnsi="Tahoma" w:cs="Tahoma"/>
          <w:sz w:val="24"/>
          <w:szCs w:val="24"/>
        </w:rPr>
        <w:t>de</w:t>
      </w:r>
      <w:proofErr w:type="gramEnd"/>
      <w:r w:rsidRPr="00F53B1F">
        <w:rPr>
          <w:rFonts w:ascii="Tahoma" w:hAnsi="Tahoma" w:cs="Tahoma"/>
          <w:sz w:val="24"/>
          <w:szCs w:val="24"/>
        </w:rPr>
        <w:t xml:space="preserve"> Imóveis da Comarca de Rio Negro, Estado do Paraná, para a empresa</w:t>
      </w:r>
      <w:r w:rsidR="001F3239" w:rsidRPr="00F53B1F">
        <w:rPr>
          <w:rFonts w:ascii="Tahoma" w:hAnsi="Tahoma" w:cs="Tahoma"/>
          <w:b/>
          <w:sz w:val="24"/>
          <w:szCs w:val="24"/>
        </w:rPr>
        <w:t xml:space="preserve"> Ferramentas Franca</w:t>
      </w:r>
      <w:r w:rsidRPr="00F53B1F">
        <w:rPr>
          <w:rFonts w:ascii="Tahoma" w:hAnsi="Tahoma" w:cs="Tahoma"/>
          <w:b/>
          <w:sz w:val="24"/>
          <w:szCs w:val="24"/>
        </w:rPr>
        <w:t xml:space="preserve"> Ltda.</w:t>
      </w:r>
      <w:r w:rsidR="00E228BF" w:rsidRPr="00F53B1F">
        <w:rPr>
          <w:rFonts w:ascii="Tahoma" w:hAnsi="Tahoma" w:cs="Tahoma"/>
          <w:b/>
          <w:sz w:val="24"/>
          <w:szCs w:val="24"/>
        </w:rPr>
        <w:t xml:space="preserve"> ME</w:t>
      </w:r>
      <w:r w:rsidR="00E228BF" w:rsidRPr="00F53B1F">
        <w:rPr>
          <w:rFonts w:ascii="Tahoma" w:hAnsi="Tahoma" w:cs="Tahoma"/>
          <w:sz w:val="24"/>
          <w:szCs w:val="24"/>
        </w:rPr>
        <w:t>,</w:t>
      </w:r>
      <w:r w:rsidRPr="00F53B1F">
        <w:rPr>
          <w:rFonts w:ascii="Tahoma" w:hAnsi="Tahoma" w:cs="Tahoma"/>
          <w:sz w:val="24"/>
          <w:szCs w:val="24"/>
        </w:rPr>
        <w:t xml:space="preserve"> pessoa jurídica de direito privado, inscr</w:t>
      </w:r>
      <w:r w:rsidR="00E00823" w:rsidRPr="00F53B1F">
        <w:rPr>
          <w:rFonts w:ascii="Tahoma" w:hAnsi="Tahoma" w:cs="Tahoma"/>
          <w:sz w:val="24"/>
          <w:szCs w:val="24"/>
        </w:rPr>
        <w:t>ita no CNPJ/MF sob n° 13.471.276</w:t>
      </w:r>
      <w:r w:rsidRPr="00F53B1F">
        <w:rPr>
          <w:rFonts w:ascii="Tahoma" w:hAnsi="Tahoma" w:cs="Tahoma"/>
          <w:sz w:val="24"/>
          <w:szCs w:val="24"/>
        </w:rPr>
        <w:t>/0001-0</w:t>
      </w:r>
      <w:r w:rsidR="00E00823" w:rsidRPr="00F53B1F">
        <w:rPr>
          <w:rFonts w:ascii="Tahoma" w:hAnsi="Tahoma" w:cs="Tahoma"/>
          <w:sz w:val="24"/>
          <w:szCs w:val="24"/>
        </w:rPr>
        <w:t>8</w:t>
      </w:r>
      <w:r w:rsidRPr="00F53B1F">
        <w:rPr>
          <w:rFonts w:ascii="Tahoma" w:hAnsi="Tahoma" w:cs="Tahoma"/>
          <w:sz w:val="24"/>
          <w:szCs w:val="24"/>
        </w:rPr>
        <w:t xml:space="preserve">, estabelecida em </w:t>
      </w:r>
      <w:r w:rsidR="001F3239" w:rsidRPr="00F53B1F">
        <w:rPr>
          <w:rFonts w:ascii="Tahoma" w:hAnsi="Tahoma" w:cs="Tahoma"/>
          <w:sz w:val="24"/>
          <w:szCs w:val="24"/>
        </w:rPr>
        <w:t>Curitiba,</w:t>
      </w:r>
      <w:r w:rsidRPr="00F53B1F">
        <w:rPr>
          <w:rFonts w:ascii="Tahoma" w:hAnsi="Tahoma" w:cs="Tahoma"/>
          <w:sz w:val="24"/>
          <w:szCs w:val="24"/>
        </w:rPr>
        <w:t xml:space="preserve"> Estado do Paraná, na Rua</w:t>
      </w:r>
      <w:r w:rsidR="001F3239" w:rsidRPr="00F53B1F">
        <w:rPr>
          <w:rFonts w:ascii="Tahoma" w:hAnsi="Tahoma" w:cs="Tahoma"/>
          <w:sz w:val="24"/>
          <w:szCs w:val="24"/>
        </w:rPr>
        <w:t xml:space="preserve"> Paulina Kavinski Pantarolla, </w:t>
      </w:r>
      <w:r w:rsidR="00E00823" w:rsidRPr="00F53B1F">
        <w:rPr>
          <w:rFonts w:ascii="Tahoma" w:hAnsi="Tahoma" w:cs="Tahoma"/>
          <w:sz w:val="24"/>
          <w:szCs w:val="24"/>
        </w:rPr>
        <w:t xml:space="preserve">nº </w:t>
      </w:r>
      <w:r w:rsidR="001F3239" w:rsidRPr="00F53B1F">
        <w:rPr>
          <w:rFonts w:ascii="Tahoma" w:hAnsi="Tahoma" w:cs="Tahoma"/>
          <w:sz w:val="24"/>
          <w:szCs w:val="24"/>
        </w:rPr>
        <w:t xml:space="preserve">239, </w:t>
      </w:r>
      <w:r w:rsidR="00E7295B" w:rsidRPr="00F53B1F">
        <w:rPr>
          <w:rFonts w:ascii="Tahoma" w:hAnsi="Tahoma" w:cs="Tahoma"/>
          <w:sz w:val="24"/>
          <w:szCs w:val="24"/>
        </w:rPr>
        <w:t xml:space="preserve">bairro </w:t>
      </w:r>
      <w:r w:rsidR="001F3239" w:rsidRPr="00F53B1F">
        <w:rPr>
          <w:rFonts w:ascii="Tahoma" w:hAnsi="Tahoma" w:cs="Tahoma"/>
          <w:sz w:val="24"/>
          <w:szCs w:val="24"/>
        </w:rPr>
        <w:t>Tatuquara</w:t>
      </w:r>
      <w:r w:rsidRPr="00F53B1F">
        <w:rPr>
          <w:rFonts w:ascii="Tahoma" w:hAnsi="Tahoma" w:cs="Tahoma"/>
          <w:sz w:val="24"/>
          <w:szCs w:val="24"/>
        </w:rPr>
        <w:t>, condicionada ao cumprimento cum</w:t>
      </w:r>
      <w:r w:rsidR="0042183A" w:rsidRPr="00F53B1F">
        <w:rPr>
          <w:rFonts w:ascii="Tahoma" w:hAnsi="Tahoma" w:cs="Tahoma"/>
          <w:sz w:val="24"/>
          <w:szCs w:val="24"/>
        </w:rPr>
        <w:t>ulativo, pela permissionária, do</w:t>
      </w:r>
      <w:r w:rsidRPr="00F53B1F">
        <w:rPr>
          <w:rFonts w:ascii="Tahoma" w:hAnsi="Tahoma" w:cs="Tahoma"/>
          <w:sz w:val="24"/>
          <w:szCs w:val="24"/>
        </w:rPr>
        <w:t xml:space="preserve">s seguintes </w:t>
      </w:r>
      <w:r w:rsidR="0042183A" w:rsidRPr="00F53B1F">
        <w:rPr>
          <w:rFonts w:ascii="Tahoma" w:hAnsi="Tahoma" w:cs="Tahoma"/>
          <w:sz w:val="24"/>
          <w:szCs w:val="24"/>
        </w:rPr>
        <w:t xml:space="preserve">ônus e </w:t>
      </w:r>
      <w:r w:rsidRPr="00F53B1F">
        <w:rPr>
          <w:rFonts w:ascii="Tahoma" w:hAnsi="Tahoma" w:cs="Tahoma"/>
          <w:sz w:val="24"/>
          <w:szCs w:val="24"/>
        </w:rPr>
        <w:t>condições resolutivas: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 </w:t>
      </w:r>
      <w:r w:rsidRPr="00F53B1F">
        <w:rPr>
          <w:rFonts w:ascii="Tahoma" w:hAnsi="Tahoma" w:cs="Tahoma"/>
          <w:sz w:val="24"/>
          <w:szCs w:val="24"/>
        </w:rPr>
        <w:t>- destinação do imóvel exclusivamente par</w:t>
      </w:r>
      <w:r w:rsidR="001F3239" w:rsidRPr="00F53B1F">
        <w:rPr>
          <w:rFonts w:ascii="Tahoma" w:hAnsi="Tahoma" w:cs="Tahoma"/>
          <w:sz w:val="24"/>
          <w:szCs w:val="24"/>
        </w:rPr>
        <w:t xml:space="preserve">a transferência </w:t>
      </w:r>
      <w:r w:rsidR="002B0A64" w:rsidRPr="00F53B1F">
        <w:rPr>
          <w:rFonts w:ascii="Tahoma" w:hAnsi="Tahoma" w:cs="Tahoma"/>
          <w:sz w:val="24"/>
          <w:szCs w:val="24"/>
        </w:rPr>
        <w:t xml:space="preserve">integral e definitiva </w:t>
      </w:r>
      <w:r w:rsidR="001F3239" w:rsidRPr="00F53B1F">
        <w:rPr>
          <w:rFonts w:ascii="Tahoma" w:hAnsi="Tahoma" w:cs="Tahoma"/>
          <w:sz w:val="24"/>
          <w:szCs w:val="24"/>
        </w:rPr>
        <w:t xml:space="preserve">da </w:t>
      </w:r>
      <w:r w:rsidR="002B0A64" w:rsidRPr="00F53B1F">
        <w:rPr>
          <w:rFonts w:ascii="Tahoma" w:hAnsi="Tahoma" w:cs="Tahoma"/>
          <w:sz w:val="24"/>
          <w:szCs w:val="24"/>
        </w:rPr>
        <w:t xml:space="preserve">empresa que atua no ramo comercial de ferragens e ferramentas destinadas à indústria moveleira, </w:t>
      </w:r>
      <w:r w:rsidR="008828BF" w:rsidRPr="00F53B1F">
        <w:rPr>
          <w:rFonts w:ascii="Tahoma" w:hAnsi="Tahoma" w:cs="Tahoma"/>
          <w:sz w:val="24"/>
          <w:szCs w:val="24"/>
        </w:rPr>
        <w:t>devendo transformá-la para o ramo industrial de fabricação dos mesmos produtos que atualmente comercializa</w:t>
      </w:r>
      <w:r w:rsidRPr="00F53B1F">
        <w:rPr>
          <w:rFonts w:ascii="Tahoma" w:hAnsi="Tahoma" w:cs="Tahoma"/>
          <w:sz w:val="24"/>
          <w:szCs w:val="24"/>
        </w:rPr>
        <w:t>, além de outros produtos congêneres que vierem a ser fabricados, em conformidade com a Carta de Intenção firmada pelo administrador da permissionária em 1</w:t>
      </w:r>
      <w:r w:rsidR="008828BF" w:rsidRPr="00F53B1F">
        <w:rPr>
          <w:rFonts w:ascii="Tahoma" w:hAnsi="Tahoma" w:cs="Tahoma"/>
          <w:sz w:val="24"/>
          <w:szCs w:val="24"/>
        </w:rPr>
        <w:t>5</w:t>
      </w:r>
      <w:r w:rsidRPr="00F53B1F">
        <w:rPr>
          <w:rFonts w:ascii="Tahoma" w:hAnsi="Tahoma" w:cs="Tahoma"/>
          <w:sz w:val="24"/>
          <w:szCs w:val="24"/>
        </w:rPr>
        <w:t xml:space="preserve"> de </w:t>
      </w:r>
      <w:r w:rsidR="008828BF" w:rsidRPr="00F53B1F">
        <w:rPr>
          <w:rFonts w:ascii="Tahoma" w:hAnsi="Tahoma" w:cs="Tahoma"/>
          <w:sz w:val="24"/>
          <w:szCs w:val="24"/>
        </w:rPr>
        <w:t>agosto</w:t>
      </w:r>
      <w:r w:rsidRPr="00F53B1F">
        <w:rPr>
          <w:rFonts w:ascii="Tahoma" w:hAnsi="Tahoma" w:cs="Tahoma"/>
          <w:sz w:val="24"/>
          <w:szCs w:val="24"/>
        </w:rPr>
        <w:t xml:space="preserve"> de 201</w:t>
      </w:r>
      <w:r w:rsidR="008828BF" w:rsidRPr="00F53B1F">
        <w:rPr>
          <w:rFonts w:ascii="Tahoma" w:hAnsi="Tahoma" w:cs="Tahoma"/>
          <w:sz w:val="24"/>
          <w:szCs w:val="24"/>
        </w:rPr>
        <w:t>6</w:t>
      </w:r>
      <w:r w:rsidRPr="00F53B1F">
        <w:rPr>
          <w:rFonts w:ascii="Tahoma" w:hAnsi="Tahoma" w:cs="Tahoma"/>
          <w:sz w:val="24"/>
          <w:szCs w:val="24"/>
        </w:rPr>
        <w:t>, constante do Protocolo n° 1</w:t>
      </w:r>
      <w:r w:rsidR="008828BF" w:rsidRPr="00F53B1F">
        <w:rPr>
          <w:rFonts w:ascii="Tahoma" w:hAnsi="Tahoma" w:cs="Tahoma"/>
          <w:sz w:val="24"/>
          <w:szCs w:val="24"/>
        </w:rPr>
        <w:t>9.290</w:t>
      </w:r>
      <w:r w:rsidRPr="00F53B1F">
        <w:rPr>
          <w:rFonts w:ascii="Tahoma" w:hAnsi="Tahoma" w:cs="Tahoma"/>
          <w:sz w:val="24"/>
          <w:szCs w:val="24"/>
        </w:rPr>
        <w:t>, de 1</w:t>
      </w:r>
      <w:r w:rsidR="008828BF" w:rsidRPr="00F53B1F">
        <w:rPr>
          <w:rFonts w:ascii="Tahoma" w:hAnsi="Tahoma" w:cs="Tahoma"/>
          <w:sz w:val="24"/>
          <w:szCs w:val="24"/>
        </w:rPr>
        <w:t>6</w:t>
      </w:r>
      <w:r w:rsidRPr="00F53B1F">
        <w:rPr>
          <w:rFonts w:ascii="Tahoma" w:hAnsi="Tahoma" w:cs="Tahoma"/>
          <w:sz w:val="24"/>
          <w:szCs w:val="24"/>
        </w:rPr>
        <w:t xml:space="preserve"> de </w:t>
      </w:r>
      <w:r w:rsidR="008828BF" w:rsidRPr="00F53B1F">
        <w:rPr>
          <w:rFonts w:ascii="Tahoma" w:hAnsi="Tahoma" w:cs="Tahoma"/>
          <w:sz w:val="24"/>
          <w:szCs w:val="24"/>
        </w:rPr>
        <w:t>agosto</w:t>
      </w:r>
      <w:r w:rsidRPr="00F53B1F">
        <w:rPr>
          <w:rFonts w:ascii="Tahoma" w:hAnsi="Tahoma" w:cs="Tahoma"/>
          <w:sz w:val="24"/>
          <w:szCs w:val="24"/>
        </w:rPr>
        <w:t xml:space="preserve"> de 201</w:t>
      </w:r>
      <w:r w:rsidR="008828BF" w:rsidRPr="00F53B1F">
        <w:rPr>
          <w:rFonts w:ascii="Tahoma" w:hAnsi="Tahoma" w:cs="Tahoma"/>
          <w:sz w:val="24"/>
          <w:szCs w:val="24"/>
        </w:rPr>
        <w:t>6</w:t>
      </w:r>
      <w:r w:rsidRPr="00F53B1F">
        <w:rPr>
          <w:rFonts w:ascii="Tahoma" w:hAnsi="Tahoma" w:cs="Tahoma"/>
          <w:sz w:val="24"/>
          <w:szCs w:val="24"/>
        </w:rPr>
        <w:t>, da Prefeitura Municipal;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II </w:t>
      </w:r>
      <w:r w:rsidRPr="00F53B1F">
        <w:rPr>
          <w:rFonts w:ascii="Tahoma" w:hAnsi="Tahoma" w:cs="Tahoma"/>
          <w:sz w:val="24"/>
          <w:szCs w:val="24"/>
        </w:rPr>
        <w:t>- vigência da permissão de uso por dez (10) anos contados da publicação desta Lei;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III </w:t>
      </w:r>
      <w:r w:rsidRPr="00F53B1F">
        <w:rPr>
          <w:rFonts w:ascii="Tahoma" w:hAnsi="Tahoma" w:cs="Tahoma"/>
          <w:sz w:val="24"/>
          <w:szCs w:val="24"/>
        </w:rPr>
        <w:t xml:space="preserve">– início da construção das instalações físicas da indústria proposta pela permissionária sobre o imóvel objeto da permissão de uso em até </w:t>
      </w:r>
      <w:r w:rsidR="00E33C7C" w:rsidRPr="00F53B1F">
        <w:rPr>
          <w:rFonts w:ascii="Tahoma" w:hAnsi="Tahoma" w:cs="Tahoma"/>
          <w:sz w:val="24"/>
          <w:szCs w:val="24"/>
        </w:rPr>
        <w:t>nove</w:t>
      </w:r>
      <w:r w:rsidRPr="00F53B1F">
        <w:rPr>
          <w:rFonts w:ascii="Tahoma" w:hAnsi="Tahoma" w:cs="Tahoma"/>
          <w:sz w:val="24"/>
          <w:szCs w:val="24"/>
        </w:rPr>
        <w:t>nta (</w:t>
      </w:r>
      <w:r w:rsidR="00E33C7C" w:rsidRPr="00F53B1F">
        <w:rPr>
          <w:rFonts w:ascii="Tahoma" w:hAnsi="Tahoma" w:cs="Tahoma"/>
          <w:sz w:val="24"/>
          <w:szCs w:val="24"/>
        </w:rPr>
        <w:t>9</w:t>
      </w:r>
      <w:r w:rsidRPr="00F53B1F">
        <w:rPr>
          <w:rFonts w:ascii="Tahoma" w:hAnsi="Tahoma" w:cs="Tahoma"/>
          <w:sz w:val="24"/>
          <w:szCs w:val="24"/>
        </w:rPr>
        <w:t>0) dias após a</w:t>
      </w:r>
      <w:r w:rsidR="00E33C7C" w:rsidRPr="00F53B1F">
        <w:rPr>
          <w:rFonts w:ascii="Tahoma" w:hAnsi="Tahoma" w:cs="Tahoma"/>
          <w:sz w:val="24"/>
          <w:szCs w:val="24"/>
        </w:rPr>
        <w:t xml:space="preserve"> assinatura do respectivo Termo de Permissão de Uso Condicionado e</w:t>
      </w:r>
      <w:r w:rsidRPr="00F53B1F">
        <w:rPr>
          <w:rFonts w:ascii="Tahoma" w:hAnsi="Tahoma" w:cs="Tahoma"/>
          <w:sz w:val="24"/>
          <w:szCs w:val="24"/>
        </w:rPr>
        <w:t xml:space="preserve"> ser concluída em </w:t>
      </w:r>
      <w:r w:rsidR="00E33C7C" w:rsidRPr="00F53B1F">
        <w:rPr>
          <w:rFonts w:ascii="Tahoma" w:hAnsi="Tahoma" w:cs="Tahoma"/>
          <w:sz w:val="24"/>
          <w:szCs w:val="24"/>
        </w:rPr>
        <w:t>doze (12) meses</w:t>
      </w:r>
      <w:r w:rsidRPr="00F53B1F">
        <w:rPr>
          <w:rFonts w:ascii="Tahoma" w:hAnsi="Tahoma" w:cs="Tahoma"/>
          <w:sz w:val="24"/>
          <w:szCs w:val="24"/>
        </w:rPr>
        <w:t>, contado</w:t>
      </w:r>
      <w:r w:rsidR="00E33C7C" w:rsidRPr="00F53B1F">
        <w:rPr>
          <w:rFonts w:ascii="Tahoma" w:hAnsi="Tahoma" w:cs="Tahoma"/>
          <w:sz w:val="24"/>
          <w:szCs w:val="24"/>
        </w:rPr>
        <w:t>s da data da expedição do respectivo alvará de construção pela Prefeitura Municipal</w:t>
      </w:r>
      <w:r w:rsidRPr="00F53B1F">
        <w:rPr>
          <w:rFonts w:ascii="Tahoma" w:hAnsi="Tahoma" w:cs="Tahoma"/>
          <w:sz w:val="24"/>
          <w:szCs w:val="24"/>
        </w:rPr>
        <w:t xml:space="preserve">; 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IV </w:t>
      </w:r>
      <w:r w:rsidRPr="00F53B1F">
        <w:rPr>
          <w:rFonts w:ascii="Tahoma" w:hAnsi="Tahoma" w:cs="Tahoma"/>
          <w:sz w:val="24"/>
          <w:szCs w:val="24"/>
        </w:rPr>
        <w:t xml:space="preserve">- início das atividades industriais propostas pela permissionária sobre o imóvel objeto da permissão de uso gratuito em até </w:t>
      </w:r>
      <w:r w:rsidR="00E33C7C" w:rsidRPr="00F53B1F">
        <w:rPr>
          <w:rFonts w:ascii="Tahoma" w:hAnsi="Tahoma" w:cs="Tahoma"/>
          <w:sz w:val="24"/>
          <w:szCs w:val="24"/>
        </w:rPr>
        <w:t>sesse</w:t>
      </w:r>
      <w:r w:rsidRPr="00F53B1F">
        <w:rPr>
          <w:rFonts w:ascii="Tahoma" w:hAnsi="Tahoma" w:cs="Tahoma"/>
          <w:sz w:val="24"/>
          <w:szCs w:val="24"/>
        </w:rPr>
        <w:t>nta (</w:t>
      </w:r>
      <w:r w:rsidR="00E33C7C" w:rsidRPr="00F53B1F">
        <w:rPr>
          <w:rFonts w:ascii="Tahoma" w:hAnsi="Tahoma" w:cs="Tahoma"/>
          <w:sz w:val="24"/>
          <w:szCs w:val="24"/>
        </w:rPr>
        <w:t>60) dias contados da conclusão do barracão sede da permissionária,</w:t>
      </w:r>
      <w:r w:rsidRPr="00F53B1F">
        <w:rPr>
          <w:rFonts w:ascii="Tahoma" w:hAnsi="Tahoma" w:cs="Tahoma"/>
          <w:sz w:val="24"/>
          <w:szCs w:val="24"/>
        </w:rPr>
        <w:t xml:space="preserve"> quando também deverá transferir </w:t>
      </w:r>
      <w:r w:rsidR="00E33C7C" w:rsidRPr="00F53B1F">
        <w:rPr>
          <w:rFonts w:ascii="Tahoma" w:hAnsi="Tahoma" w:cs="Tahoma"/>
          <w:sz w:val="24"/>
          <w:szCs w:val="24"/>
        </w:rPr>
        <w:t xml:space="preserve">em definitivo </w:t>
      </w:r>
      <w:r w:rsidRPr="00F53B1F">
        <w:rPr>
          <w:rFonts w:ascii="Tahoma" w:hAnsi="Tahoma" w:cs="Tahoma"/>
          <w:sz w:val="24"/>
          <w:szCs w:val="24"/>
        </w:rPr>
        <w:t xml:space="preserve">a sede da empresa </w:t>
      </w:r>
      <w:r w:rsidR="00E33C7C" w:rsidRPr="00F53B1F">
        <w:rPr>
          <w:rFonts w:ascii="Tahoma" w:hAnsi="Tahoma" w:cs="Tahoma"/>
          <w:sz w:val="24"/>
          <w:szCs w:val="24"/>
        </w:rPr>
        <w:t>p</w:t>
      </w:r>
      <w:r w:rsidRPr="00F53B1F">
        <w:rPr>
          <w:rFonts w:ascii="Tahoma" w:hAnsi="Tahoma" w:cs="Tahoma"/>
          <w:sz w:val="24"/>
          <w:szCs w:val="24"/>
        </w:rPr>
        <w:t>ara o imóvel objeto da permissão de uso</w:t>
      </w:r>
      <w:r w:rsidR="00E33C7C" w:rsidRPr="00F53B1F">
        <w:rPr>
          <w:rFonts w:ascii="Tahoma" w:hAnsi="Tahoma" w:cs="Tahoma"/>
          <w:sz w:val="24"/>
          <w:szCs w:val="24"/>
        </w:rPr>
        <w:t>, alterar o ramo comercial de atuação para industrial</w:t>
      </w:r>
      <w:r w:rsidRPr="00F53B1F">
        <w:rPr>
          <w:rFonts w:ascii="Tahoma" w:hAnsi="Tahoma" w:cs="Tahoma"/>
          <w:sz w:val="24"/>
          <w:szCs w:val="24"/>
        </w:rPr>
        <w:t xml:space="preserve"> e cessar por inteiro suas atividades no local onde atualmente se encontra em atividade;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V </w:t>
      </w:r>
      <w:r w:rsidRPr="00F53B1F">
        <w:rPr>
          <w:rFonts w:ascii="Tahoma" w:hAnsi="Tahoma" w:cs="Tahoma"/>
          <w:sz w:val="24"/>
          <w:szCs w:val="24"/>
        </w:rPr>
        <w:t>- contratação de empregados preferencialmente residentes no Município, através da Agência do Trabalhador;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VI </w:t>
      </w:r>
      <w:r w:rsidRPr="00F53B1F">
        <w:rPr>
          <w:rFonts w:ascii="Tahoma" w:hAnsi="Tahoma" w:cs="Tahoma"/>
          <w:sz w:val="24"/>
          <w:szCs w:val="24"/>
        </w:rPr>
        <w:t>–</w:t>
      </w:r>
      <w:r w:rsidRPr="00F53B1F">
        <w:rPr>
          <w:rFonts w:ascii="Tahoma" w:hAnsi="Tahoma" w:cs="Tahoma"/>
          <w:b/>
          <w:sz w:val="24"/>
          <w:szCs w:val="24"/>
        </w:rPr>
        <w:t xml:space="preserve"> </w:t>
      </w:r>
      <w:r w:rsidRPr="00F53B1F">
        <w:rPr>
          <w:rFonts w:ascii="Tahoma" w:hAnsi="Tahoma" w:cs="Tahoma"/>
          <w:sz w:val="24"/>
          <w:szCs w:val="24"/>
        </w:rPr>
        <w:t>integral cumprimento da legislação ambiental, trabalhista e fiscal;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VII </w:t>
      </w:r>
      <w:r w:rsidRPr="00F53B1F">
        <w:rPr>
          <w:rFonts w:ascii="Tahoma" w:hAnsi="Tahoma" w:cs="Tahoma"/>
          <w:bCs/>
          <w:sz w:val="24"/>
          <w:szCs w:val="24"/>
        </w:rPr>
        <w:t xml:space="preserve">– </w:t>
      </w:r>
      <w:r w:rsidRPr="00F53B1F">
        <w:rPr>
          <w:rFonts w:ascii="Tahoma" w:hAnsi="Tahoma" w:cs="Tahoma"/>
          <w:sz w:val="24"/>
          <w:szCs w:val="24"/>
        </w:rPr>
        <w:t>alteração do projeto original das instalações físicas da permissionária somente mediante prévia e expressa aprovação da Prefeitura Municipal;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Default="00257754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VIII </w:t>
      </w:r>
      <w:r w:rsidRPr="00F53B1F">
        <w:rPr>
          <w:rFonts w:ascii="Tahoma" w:hAnsi="Tahoma" w:cs="Tahoma"/>
          <w:bCs/>
          <w:sz w:val="24"/>
          <w:szCs w:val="24"/>
        </w:rPr>
        <w:t xml:space="preserve">– só edificar sobre </w:t>
      </w:r>
      <w:proofErr w:type="gramStart"/>
      <w:r w:rsidRPr="00F53B1F">
        <w:rPr>
          <w:rFonts w:ascii="Tahoma" w:hAnsi="Tahoma" w:cs="Tahoma"/>
          <w:bCs/>
          <w:sz w:val="24"/>
          <w:szCs w:val="24"/>
        </w:rPr>
        <w:t>o imóvel benfeitorias</w:t>
      </w:r>
      <w:proofErr w:type="gramEnd"/>
      <w:r w:rsidRPr="00F53B1F">
        <w:rPr>
          <w:rFonts w:ascii="Tahoma" w:hAnsi="Tahoma" w:cs="Tahoma"/>
          <w:bCs/>
          <w:sz w:val="24"/>
          <w:szCs w:val="24"/>
        </w:rPr>
        <w:t xml:space="preserve"> que sejam previamente aprovadas pela Prefeitura Municipal;</w:t>
      </w:r>
    </w:p>
    <w:p w:rsidR="00F53B1F" w:rsidRPr="00F53B1F" w:rsidRDefault="00F53B1F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IX </w:t>
      </w:r>
      <w:r w:rsidRPr="00F53B1F">
        <w:rPr>
          <w:rFonts w:ascii="Tahoma" w:hAnsi="Tahoma" w:cs="Tahoma"/>
          <w:bCs/>
          <w:sz w:val="24"/>
          <w:szCs w:val="24"/>
        </w:rPr>
        <w:t xml:space="preserve">– não alterar a composição societária da permissionária sem a </w:t>
      </w:r>
      <w:r w:rsidRPr="00F53B1F">
        <w:rPr>
          <w:rFonts w:ascii="Tahoma" w:hAnsi="Tahoma" w:cs="Tahoma"/>
          <w:sz w:val="24"/>
          <w:szCs w:val="24"/>
        </w:rPr>
        <w:t>prévia e expressa anuência do Município;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 xml:space="preserve">X </w:t>
      </w:r>
      <w:r w:rsidRPr="00F53B1F">
        <w:rPr>
          <w:rFonts w:ascii="Tahoma" w:hAnsi="Tahoma" w:cs="Tahoma"/>
          <w:bCs/>
          <w:sz w:val="24"/>
          <w:szCs w:val="24"/>
        </w:rPr>
        <w:t>– cumprir integralmente as condições pactuadas no Termo de Permissão de Uso Condicionado a ser elaborado pelo Poder Executivo após a vigência desta Lei;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 xml:space="preserve">XI </w:t>
      </w:r>
      <w:r w:rsidRPr="00F53B1F">
        <w:rPr>
          <w:rFonts w:ascii="Tahoma" w:hAnsi="Tahoma" w:cs="Tahoma"/>
          <w:bCs/>
          <w:sz w:val="24"/>
          <w:szCs w:val="24"/>
        </w:rPr>
        <w:t xml:space="preserve">– sujeitar-se à rotineira fiscalização da Secretaria Municipal de Desenvolvimento Econômico relativamente ao cumprimento das condições fixadas nesta Lei e no Termo de Permissão de Uso Condicionado a ser formalizado entre o Município e a permissionária e atender </w:t>
      </w:r>
      <w:proofErr w:type="gramStart"/>
      <w:r w:rsidRPr="00F53B1F">
        <w:rPr>
          <w:rFonts w:ascii="Tahoma" w:hAnsi="Tahoma" w:cs="Tahoma"/>
          <w:bCs/>
          <w:sz w:val="24"/>
          <w:szCs w:val="24"/>
        </w:rPr>
        <w:t>as indicações da fiscalização nos prazos que por ela lhe sejam fixados</w:t>
      </w:r>
      <w:proofErr w:type="gramEnd"/>
      <w:r w:rsidRPr="00F53B1F">
        <w:rPr>
          <w:rFonts w:ascii="Tahoma" w:hAnsi="Tahoma" w:cs="Tahoma"/>
          <w:bCs/>
          <w:sz w:val="24"/>
          <w:szCs w:val="24"/>
        </w:rPr>
        <w:t>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:rsidR="00257754" w:rsidRPr="00F53B1F" w:rsidRDefault="00257754" w:rsidP="00257754">
      <w:pPr>
        <w:widowControl w:val="0"/>
        <w:tabs>
          <w:tab w:val="left" w:pos="0"/>
        </w:tabs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Parágrafo único.</w:t>
      </w:r>
      <w:r w:rsidRPr="00F53B1F">
        <w:rPr>
          <w:rFonts w:ascii="Tahoma" w:hAnsi="Tahoma" w:cs="Tahoma"/>
          <w:sz w:val="24"/>
          <w:szCs w:val="24"/>
        </w:rPr>
        <w:t xml:space="preserve"> O inadimplemento de qualquer das condições fixadas nos incisos I a XI do caput deste artigo implicará automática e definitiva revogação da permissão autorizada por esta Lei, hipótese em que as benfeitorias edificadas sobre o imóvel pela permissionária ficarão incorporadas ao mesmo, mediante indenização na forma fixada no art. 3º desta Lei.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bCs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Art. 2º</w:t>
      </w:r>
      <w:r w:rsidRPr="00F53B1F">
        <w:rPr>
          <w:rFonts w:ascii="Tahoma" w:hAnsi="Tahoma" w:cs="Tahoma"/>
          <w:sz w:val="24"/>
          <w:szCs w:val="24"/>
        </w:rPr>
        <w:t xml:space="preserve"> Find</w:t>
      </w:r>
      <w:r w:rsidR="00F675F5" w:rsidRPr="00F53B1F">
        <w:rPr>
          <w:rFonts w:ascii="Tahoma" w:hAnsi="Tahoma" w:cs="Tahoma"/>
          <w:sz w:val="24"/>
          <w:szCs w:val="24"/>
        </w:rPr>
        <w:t>o o prazo de</w:t>
      </w:r>
      <w:r w:rsidRPr="00F53B1F">
        <w:rPr>
          <w:rFonts w:ascii="Tahoma" w:hAnsi="Tahoma" w:cs="Tahoma"/>
          <w:sz w:val="24"/>
          <w:szCs w:val="24"/>
        </w:rPr>
        <w:t xml:space="preserve"> vigência da permissão autorizada por esta Lei e integralmente atendidas </w:t>
      </w:r>
      <w:proofErr w:type="gramStart"/>
      <w:r w:rsidRPr="00F53B1F">
        <w:rPr>
          <w:rFonts w:ascii="Tahoma" w:hAnsi="Tahoma" w:cs="Tahoma"/>
          <w:sz w:val="24"/>
          <w:szCs w:val="24"/>
        </w:rPr>
        <w:t>as</w:t>
      </w:r>
      <w:proofErr w:type="gramEnd"/>
      <w:r w:rsidRPr="00F53B1F">
        <w:rPr>
          <w:rFonts w:ascii="Tahoma" w:hAnsi="Tahoma" w:cs="Tahoma"/>
          <w:sz w:val="24"/>
          <w:szCs w:val="24"/>
        </w:rPr>
        <w:t xml:space="preserve"> condições fixadas nesta Lei e no </w:t>
      </w:r>
      <w:r w:rsidRPr="00F53B1F">
        <w:rPr>
          <w:rFonts w:ascii="Tahoma" w:hAnsi="Tahoma" w:cs="Tahoma"/>
          <w:bCs/>
          <w:sz w:val="24"/>
          <w:szCs w:val="24"/>
        </w:rPr>
        <w:t>Termo de Permissão de Uso Condicionado</w:t>
      </w:r>
      <w:r w:rsidRPr="00F53B1F">
        <w:rPr>
          <w:rFonts w:ascii="Tahoma" w:hAnsi="Tahoma" w:cs="Tahoma"/>
          <w:sz w:val="24"/>
          <w:szCs w:val="24"/>
        </w:rPr>
        <w:t>, por lei específica poderá ser outorgada doação do imóvel para a permissionária, mediante o atendimento cumulativo das seguintes condições resolutivas:</w:t>
      </w:r>
    </w:p>
    <w:p w:rsidR="00257754" w:rsidRPr="00F53B1F" w:rsidRDefault="00257754" w:rsidP="00257754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25775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 </w:t>
      </w:r>
      <w:r w:rsidRPr="00F53B1F">
        <w:rPr>
          <w:rFonts w:ascii="Tahoma" w:hAnsi="Tahoma" w:cs="Tahoma"/>
          <w:sz w:val="24"/>
          <w:szCs w:val="24"/>
        </w:rPr>
        <w:t>- que donatária use o imóvel exclusivamente para consecução das suas finalidades empresariais no Município;</w:t>
      </w:r>
    </w:p>
    <w:p w:rsidR="00257754" w:rsidRPr="00F53B1F" w:rsidRDefault="00257754" w:rsidP="0025775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II </w:t>
      </w:r>
      <w:r w:rsidRPr="00F53B1F">
        <w:rPr>
          <w:rFonts w:ascii="Tahoma" w:hAnsi="Tahoma" w:cs="Tahoma"/>
          <w:sz w:val="24"/>
          <w:szCs w:val="24"/>
        </w:rPr>
        <w:t>- no decorrer do prazo de vinte (20) anos, contados da publicação da Lei que autorizar a doação, a donatária não poderá ceder ou transferir, a qualquer título, o imóvel doado a terceiros, podendo apenas ser dado em garantia hipotecária de financiamento que se destine exclusivamente à obtenção de recursos financeiros para serem aplicados na ampliação ou no incremento das suas atividades no Município;</w:t>
      </w:r>
    </w:p>
    <w:p w:rsidR="00257754" w:rsidRPr="00F53B1F" w:rsidRDefault="00257754" w:rsidP="00257754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E0082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§ 1º </w:t>
      </w:r>
      <w:r w:rsidRPr="00F53B1F">
        <w:rPr>
          <w:rFonts w:ascii="Tahoma" w:hAnsi="Tahoma" w:cs="Tahoma"/>
          <w:sz w:val="24"/>
          <w:szCs w:val="24"/>
        </w:rPr>
        <w:t>Haverá</w:t>
      </w:r>
      <w:r w:rsidRPr="00F53B1F">
        <w:rPr>
          <w:rFonts w:ascii="Tahoma" w:hAnsi="Tahoma" w:cs="Tahoma"/>
          <w:b/>
          <w:sz w:val="24"/>
          <w:szCs w:val="24"/>
        </w:rPr>
        <w:t xml:space="preserve"> </w:t>
      </w:r>
      <w:r w:rsidRPr="00F53B1F">
        <w:rPr>
          <w:rFonts w:ascii="Tahoma" w:hAnsi="Tahoma" w:cs="Tahoma"/>
          <w:sz w:val="24"/>
          <w:szCs w:val="24"/>
        </w:rPr>
        <w:t>imediata e automática revogação da doação e consequente reversão do imóvel ao doador</w:t>
      </w:r>
      <w:r w:rsidR="00E00823" w:rsidRPr="00F53B1F">
        <w:rPr>
          <w:rFonts w:ascii="Tahoma" w:hAnsi="Tahoma" w:cs="Tahoma"/>
          <w:sz w:val="24"/>
          <w:szCs w:val="24"/>
        </w:rPr>
        <w:t>, com indenização das</w:t>
      </w:r>
      <w:r w:rsidRPr="00F53B1F">
        <w:rPr>
          <w:rFonts w:ascii="Tahoma" w:hAnsi="Tahoma" w:cs="Tahoma"/>
          <w:sz w:val="24"/>
          <w:szCs w:val="24"/>
        </w:rPr>
        <w:t xml:space="preserve"> benfeitorias sobre ele existentes </w:t>
      </w:r>
      <w:r w:rsidR="00E00823" w:rsidRPr="00F53B1F">
        <w:rPr>
          <w:rFonts w:ascii="Tahoma" w:hAnsi="Tahoma" w:cs="Tahoma"/>
          <w:sz w:val="24"/>
          <w:szCs w:val="24"/>
        </w:rPr>
        <w:t xml:space="preserve">na forma prevista no art. 3º desta Lei, </w:t>
      </w:r>
      <w:r w:rsidRPr="00F53B1F">
        <w:rPr>
          <w:rFonts w:ascii="Tahoma" w:hAnsi="Tahoma" w:cs="Tahoma"/>
          <w:sz w:val="24"/>
          <w:szCs w:val="24"/>
        </w:rPr>
        <w:t xml:space="preserve">no caso de extinção ou dissolução da donatária, ou paralisação das suas atividades por </w:t>
      </w:r>
      <w:proofErr w:type="gramStart"/>
      <w:r w:rsidRPr="00F53B1F">
        <w:rPr>
          <w:rFonts w:ascii="Tahoma" w:hAnsi="Tahoma" w:cs="Tahoma"/>
          <w:sz w:val="24"/>
          <w:szCs w:val="24"/>
        </w:rPr>
        <w:t>2</w:t>
      </w:r>
      <w:proofErr w:type="gramEnd"/>
      <w:r w:rsidRPr="00F53B1F">
        <w:rPr>
          <w:rFonts w:ascii="Tahoma" w:hAnsi="Tahoma" w:cs="Tahoma"/>
          <w:sz w:val="24"/>
          <w:szCs w:val="24"/>
        </w:rPr>
        <w:t xml:space="preserve"> (dois) ou mais anos consecutivos.</w:t>
      </w:r>
    </w:p>
    <w:p w:rsidR="00257754" w:rsidRPr="00F53B1F" w:rsidRDefault="00257754" w:rsidP="00257754">
      <w:pPr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§ 2º</w:t>
      </w:r>
      <w:r w:rsidRPr="00F53B1F">
        <w:rPr>
          <w:rFonts w:ascii="Tahoma" w:hAnsi="Tahoma" w:cs="Tahoma"/>
          <w:sz w:val="24"/>
          <w:szCs w:val="24"/>
        </w:rPr>
        <w:t xml:space="preserve"> </w:t>
      </w:r>
      <w:r w:rsidRPr="00F53B1F">
        <w:rPr>
          <w:rFonts w:ascii="Tahoma" w:hAnsi="Tahoma" w:cs="Tahoma"/>
          <w:bCs/>
          <w:sz w:val="24"/>
          <w:szCs w:val="24"/>
        </w:rPr>
        <w:t xml:space="preserve">A doação </w:t>
      </w:r>
      <w:r w:rsidRPr="00F53B1F">
        <w:rPr>
          <w:rFonts w:ascii="Tahoma" w:hAnsi="Tahoma" w:cs="Tahoma"/>
          <w:sz w:val="24"/>
          <w:szCs w:val="24"/>
        </w:rPr>
        <w:t xml:space="preserve">só será outorgada após verificação </w:t>
      </w:r>
      <w:r w:rsidRPr="00F53B1F">
        <w:rPr>
          <w:rFonts w:ascii="Tahoma" w:hAnsi="Tahoma" w:cs="Tahoma"/>
          <w:i/>
          <w:sz w:val="24"/>
          <w:szCs w:val="24"/>
        </w:rPr>
        <w:t xml:space="preserve">in loco </w:t>
      </w:r>
      <w:r w:rsidRPr="00F53B1F">
        <w:rPr>
          <w:rFonts w:ascii="Tahoma" w:hAnsi="Tahoma" w:cs="Tahoma"/>
          <w:sz w:val="24"/>
          <w:szCs w:val="24"/>
        </w:rPr>
        <w:t xml:space="preserve">do integral cumprimento das condições fixadas no art. 1º desta Lei e no </w:t>
      </w:r>
      <w:r w:rsidRPr="00F53B1F">
        <w:rPr>
          <w:rFonts w:ascii="Tahoma" w:hAnsi="Tahoma" w:cs="Tahoma"/>
          <w:bCs/>
          <w:sz w:val="24"/>
          <w:szCs w:val="24"/>
        </w:rPr>
        <w:t>Termo de Permissão de Uso Condicionado</w:t>
      </w:r>
      <w:r w:rsidRPr="00F53B1F">
        <w:rPr>
          <w:rFonts w:ascii="Tahoma" w:hAnsi="Tahoma" w:cs="Tahoma"/>
          <w:sz w:val="24"/>
          <w:szCs w:val="24"/>
        </w:rPr>
        <w:t>, a ser realizada pelo Conselho Municipal de Administração e Desenvolvimento, que em dez (10) dias emitirá relatório conclusivo sobre o cumprimento ou não dessas condições.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 xml:space="preserve">§ 3º </w:t>
      </w:r>
      <w:r w:rsidRPr="00F53B1F">
        <w:rPr>
          <w:rFonts w:ascii="Tahoma" w:hAnsi="Tahoma" w:cs="Tahoma"/>
          <w:sz w:val="24"/>
          <w:szCs w:val="24"/>
        </w:rPr>
        <w:t xml:space="preserve">Caso a Conselho Municipal de Administração e Desenvolvimento constate irregularidade no cumprimento das condições fixadas no </w:t>
      </w:r>
      <w:r w:rsidRPr="00F53B1F">
        <w:rPr>
          <w:rFonts w:ascii="Tahoma" w:hAnsi="Tahoma" w:cs="Tahoma"/>
          <w:bCs/>
          <w:sz w:val="24"/>
          <w:szCs w:val="24"/>
        </w:rPr>
        <w:t>Termo de Permissão de Uso Condicionado</w:t>
      </w:r>
      <w:r w:rsidRPr="00F53B1F">
        <w:rPr>
          <w:rFonts w:ascii="Tahoma" w:hAnsi="Tahoma" w:cs="Tahoma"/>
          <w:sz w:val="24"/>
          <w:szCs w:val="24"/>
        </w:rPr>
        <w:t xml:space="preserve">, fixará prazo não superior a noventa (90) dias para que a permissionária regularize a situação. 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 xml:space="preserve">§ 4º </w:t>
      </w:r>
      <w:r w:rsidRPr="00F53B1F">
        <w:rPr>
          <w:rFonts w:ascii="Tahoma" w:hAnsi="Tahoma" w:cs="Tahoma"/>
          <w:sz w:val="24"/>
          <w:szCs w:val="24"/>
        </w:rPr>
        <w:t>Findo o prazo fixado pelo Conselho Municipal de Administração e Desenvolvimento, será realizada nova verificação. Persistindo irregularidade, será revogada a permissão autorizada, com a automática perda das benfeitorias existentes sobre o imóvel em favor do permitente.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sz w:val="24"/>
          <w:szCs w:val="24"/>
        </w:rPr>
        <w:t xml:space="preserve"> </w:t>
      </w:r>
      <w:r w:rsidRPr="00F53B1F">
        <w:rPr>
          <w:rFonts w:ascii="Tahoma" w:hAnsi="Tahoma" w:cs="Tahoma"/>
          <w:b/>
          <w:bCs/>
          <w:sz w:val="24"/>
          <w:szCs w:val="24"/>
        </w:rPr>
        <w:t>Art. 3º</w:t>
      </w:r>
      <w:r w:rsidRPr="00F53B1F">
        <w:rPr>
          <w:rFonts w:ascii="Tahoma" w:hAnsi="Tahoma" w:cs="Tahoma"/>
          <w:sz w:val="24"/>
          <w:szCs w:val="24"/>
        </w:rPr>
        <w:t xml:space="preserve"> </w:t>
      </w:r>
      <w:r w:rsidRPr="00F53B1F">
        <w:rPr>
          <w:rFonts w:ascii="Tahoma" w:hAnsi="Tahoma" w:cs="Tahoma"/>
          <w:bCs/>
          <w:sz w:val="24"/>
          <w:szCs w:val="24"/>
        </w:rPr>
        <w:t xml:space="preserve">Havendo inadimplemento de qualquer das condições </w:t>
      </w:r>
      <w:proofErr w:type="gramStart"/>
      <w:r w:rsidRPr="00F53B1F">
        <w:rPr>
          <w:rFonts w:ascii="Tahoma" w:hAnsi="Tahoma" w:cs="Tahoma"/>
          <w:bCs/>
          <w:sz w:val="24"/>
          <w:szCs w:val="24"/>
        </w:rPr>
        <w:t>previstas nesta Lei a permissionária</w:t>
      </w:r>
      <w:proofErr w:type="gramEnd"/>
      <w:r w:rsidRPr="00F53B1F">
        <w:rPr>
          <w:rFonts w:ascii="Tahoma" w:hAnsi="Tahoma" w:cs="Tahoma"/>
          <w:bCs/>
          <w:sz w:val="24"/>
          <w:szCs w:val="24"/>
        </w:rPr>
        <w:t xml:space="preserve"> ou donatária deverá ser </w:t>
      </w:r>
      <w:r w:rsidRPr="00F53B1F">
        <w:rPr>
          <w:rFonts w:ascii="Tahoma" w:hAnsi="Tahoma" w:cs="Tahoma"/>
          <w:sz w:val="24"/>
          <w:szCs w:val="24"/>
        </w:rPr>
        <w:t>indenizada no valor equivalente a sessenta por cento (60%) do valor apurado em avaliação conjunta da Prefeitura Municipal, Câmara Municipal e permissionária, a ser paga pelo Município à permissionária em quatro (4) parcelas bimensais, vencíveis a partir dos seis (6) meses seguintes à definitiva liquidação do valor da indenização.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bCs/>
          <w:sz w:val="24"/>
          <w:szCs w:val="24"/>
        </w:rPr>
        <w:t>Art. 4º</w:t>
      </w:r>
      <w:r w:rsidRPr="00F53B1F">
        <w:rPr>
          <w:rFonts w:ascii="Tahoma" w:hAnsi="Tahoma" w:cs="Tahoma"/>
          <w:sz w:val="24"/>
          <w:szCs w:val="24"/>
        </w:rPr>
        <w:t xml:space="preserve"> Esta Lei entra em vigor na data de sua publicação.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 xml:space="preserve">Art. 5º </w:t>
      </w:r>
      <w:r w:rsidRPr="00F53B1F">
        <w:rPr>
          <w:rFonts w:ascii="Tahoma" w:hAnsi="Tahoma" w:cs="Tahoma"/>
          <w:sz w:val="24"/>
          <w:szCs w:val="24"/>
        </w:rPr>
        <w:t>Ficam revoga</w:t>
      </w:r>
      <w:r w:rsidR="00FD2BC1" w:rsidRPr="00F53B1F">
        <w:rPr>
          <w:rFonts w:ascii="Tahoma" w:hAnsi="Tahoma" w:cs="Tahoma"/>
          <w:sz w:val="24"/>
          <w:szCs w:val="24"/>
        </w:rPr>
        <w:t>das as disposições da Lei nº 996, de 06 de novembro de 2015.</w:t>
      </w: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ind w:firstLine="720"/>
        <w:jc w:val="both"/>
        <w:rPr>
          <w:rFonts w:ascii="Tahoma" w:hAnsi="Tahoma" w:cs="Tahoma"/>
          <w:sz w:val="24"/>
          <w:szCs w:val="24"/>
        </w:rPr>
      </w:pPr>
      <w:r w:rsidRPr="00F53B1F">
        <w:rPr>
          <w:rFonts w:ascii="Tahoma" w:hAnsi="Tahoma" w:cs="Tahoma"/>
          <w:sz w:val="24"/>
          <w:szCs w:val="24"/>
        </w:rPr>
        <w:t xml:space="preserve">Gabinete do Prefeito do Município de Quitandinha, Estado do Paraná, em </w:t>
      </w:r>
      <w:r w:rsidR="00B11D67">
        <w:rPr>
          <w:rFonts w:ascii="Tahoma" w:hAnsi="Tahoma" w:cs="Tahoma"/>
          <w:sz w:val="24"/>
          <w:szCs w:val="24"/>
        </w:rPr>
        <w:t>22</w:t>
      </w:r>
      <w:r w:rsidRPr="00F53B1F">
        <w:rPr>
          <w:rFonts w:ascii="Tahoma" w:hAnsi="Tahoma" w:cs="Tahoma"/>
          <w:sz w:val="24"/>
          <w:szCs w:val="24"/>
        </w:rPr>
        <w:t xml:space="preserve"> de </w:t>
      </w:r>
      <w:r w:rsidR="00E00823" w:rsidRPr="00F53B1F">
        <w:rPr>
          <w:rFonts w:ascii="Tahoma" w:hAnsi="Tahoma" w:cs="Tahoma"/>
          <w:sz w:val="24"/>
          <w:szCs w:val="24"/>
        </w:rPr>
        <w:t>novem</w:t>
      </w:r>
      <w:r w:rsidRPr="00F53B1F">
        <w:rPr>
          <w:rFonts w:ascii="Tahoma" w:hAnsi="Tahoma" w:cs="Tahoma"/>
          <w:sz w:val="24"/>
          <w:szCs w:val="24"/>
        </w:rPr>
        <w:t>bro de 201</w:t>
      </w:r>
      <w:r w:rsidR="00E00823" w:rsidRPr="00F53B1F">
        <w:rPr>
          <w:rFonts w:ascii="Tahoma" w:hAnsi="Tahoma" w:cs="Tahoma"/>
          <w:sz w:val="24"/>
          <w:szCs w:val="24"/>
        </w:rPr>
        <w:t>6</w:t>
      </w:r>
      <w:r w:rsidRPr="00F53B1F">
        <w:rPr>
          <w:rFonts w:ascii="Tahoma" w:hAnsi="Tahoma" w:cs="Tahoma"/>
          <w:sz w:val="24"/>
          <w:szCs w:val="24"/>
        </w:rPr>
        <w:t>.</w:t>
      </w:r>
    </w:p>
    <w:p w:rsidR="00257754" w:rsidRPr="00F53B1F" w:rsidRDefault="00257754" w:rsidP="00257754">
      <w:pPr>
        <w:widowControl w:val="0"/>
        <w:spacing w:line="360" w:lineRule="auto"/>
        <w:ind w:right="5"/>
        <w:jc w:val="center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257754">
      <w:pPr>
        <w:jc w:val="center"/>
        <w:rPr>
          <w:rFonts w:ascii="Tahoma" w:hAnsi="Tahoma" w:cs="Tahoma"/>
          <w:b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Marcio Neri de Oliveira</w:t>
      </w:r>
    </w:p>
    <w:p w:rsidR="00257754" w:rsidRPr="00F53B1F" w:rsidRDefault="00257754" w:rsidP="00257754">
      <w:pPr>
        <w:widowControl w:val="0"/>
        <w:ind w:right="5"/>
        <w:jc w:val="center"/>
        <w:rPr>
          <w:rFonts w:ascii="Tahoma" w:hAnsi="Tahoma" w:cs="Tahoma"/>
          <w:b/>
          <w:sz w:val="24"/>
          <w:szCs w:val="24"/>
        </w:rPr>
      </w:pPr>
      <w:r w:rsidRPr="00F53B1F">
        <w:rPr>
          <w:rFonts w:ascii="Tahoma" w:hAnsi="Tahoma" w:cs="Tahoma"/>
          <w:b/>
          <w:sz w:val="24"/>
          <w:szCs w:val="24"/>
        </w:rPr>
        <w:t>Prefeito Municipal</w:t>
      </w:r>
    </w:p>
    <w:p w:rsidR="00257754" w:rsidRPr="00F53B1F" w:rsidRDefault="00257754" w:rsidP="00257754">
      <w:pPr>
        <w:widowControl w:val="0"/>
        <w:ind w:firstLine="72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rPr>
          <w:rFonts w:ascii="Tahoma" w:hAnsi="Tahoma" w:cs="Tahoma"/>
          <w:sz w:val="24"/>
          <w:szCs w:val="24"/>
        </w:rPr>
      </w:pPr>
    </w:p>
    <w:p w:rsidR="00257754" w:rsidRPr="00F53B1F" w:rsidRDefault="00257754" w:rsidP="00257754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257754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257754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57754" w:rsidRPr="00F53B1F" w:rsidRDefault="00257754" w:rsidP="00257754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257754" w:rsidRPr="00F53B1F" w:rsidSect="006403E6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E4" w:rsidRDefault="007557E4" w:rsidP="009F0AE2">
      <w:r>
        <w:separator/>
      </w:r>
    </w:p>
  </w:endnote>
  <w:endnote w:type="continuationSeparator" w:id="0">
    <w:p w:rsidR="007557E4" w:rsidRDefault="007557E4" w:rsidP="009F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Pr="007A0037" w:rsidRDefault="00CD4EFB" w:rsidP="006403E6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6403E6" w:rsidRDefault="00CD4EFB" w:rsidP="006403E6">
    <w:pPr>
      <w:pStyle w:val="Rodap"/>
      <w:jc w:val="center"/>
      <w:rPr>
        <w:rFonts w:ascii="Calibri" w:hAnsi="Calibri"/>
      </w:rPr>
    </w:pPr>
    <w:r>
      <w:rPr>
        <w:rFonts w:ascii="Calibri" w:hAnsi="Calibri"/>
      </w:rPr>
      <w:t xml:space="preserve">Rua José de Sá Ribas, 238, Centro, Fone: (41) </w:t>
    </w:r>
    <w:proofErr w:type="gramStart"/>
    <w:r>
      <w:rPr>
        <w:rFonts w:ascii="Calibri" w:hAnsi="Calibri"/>
      </w:rPr>
      <w:t>3623-1231, CEP</w:t>
    </w:r>
    <w:proofErr w:type="gramEnd"/>
    <w:r>
      <w:rPr>
        <w:rFonts w:ascii="Calibri" w:hAnsi="Calibri"/>
      </w:rPr>
      <w:t xml:space="preserve">: 83840-000, </w:t>
    </w:r>
    <w:hyperlink r:id="rId1" w:history="1">
      <w:r w:rsidRPr="00E50F6D">
        <w:rPr>
          <w:rStyle w:val="Hyperlink"/>
          <w:rFonts w:ascii="Calibri" w:hAnsi="Calibri"/>
        </w:rPr>
        <w:t>www.quitandinha.pr.gov.br</w:t>
      </w:r>
    </w:hyperlink>
  </w:p>
  <w:p w:rsidR="006403E6" w:rsidRDefault="007557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E4" w:rsidRDefault="007557E4" w:rsidP="009F0AE2">
      <w:r>
        <w:separator/>
      </w:r>
    </w:p>
  </w:footnote>
  <w:footnote w:type="continuationSeparator" w:id="0">
    <w:p w:rsidR="007557E4" w:rsidRDefault="007557E4" w:rsidP="009F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Default="0005390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E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4E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03E6" w:rsidRDefault="007557E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6" w:rsidRDefault="00053900">
    <w:pPr>
      <w:pStyle w:val="Cabealho"/>
      <w:ind w:right="360"/>
    </w:pPr>
    <w:r w:rsidRPr="0005390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42030194" r:id="rId2"/>
      </w:pict>
    </w:r>
    <w:r w:rsidRPr="00053900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6403E6" w:rsidRPr="00E25F32" w:rsidRDefault="00CD4EFB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PREFEITURA MUNICIPAL DE QUITANDINHA</w:t>
                </w:r>
              </w:p>
              <w:p w:rsidR="006403E6" w:rsidRPr="00E25F32" w:rsidRDefault="007557E4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12"/>
                    <w:szCs w:val="12"/>
                  </w:rPr>
                </w:pPr>
              </w:p>
              <w:p w:rsidR="006403E6" w:rsidRPr="00E25F32" w:rsidRDefault="00CD4EFB" w:rsidP="006403E6">
                <w:pPr>
                  <w:jc w:val="center"/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</w:pPr>
                <w:r w:rsidRPr="00E25F32">
                  <w:rPr>
                    <w:rFonts w:ascii="Calibri" w:hAnsi="Calibri"/>
                    <w:b/>
                    <w:color w:val="808080"/>
                    <w:sz w:val="30"/>
                    <w:szCs w:val="30"/>
                  </w:rPr>
                  <w:t>Gabinete do Prefeito</w:t>
                </w:r>
              </w:p>
              <w:p w:rsidR="006403E6" w:rsidRPr="00E50F6D" w:rsidRDefault="007557E4" w:rsidP="006403E6">
                <w:pPr>
                  <w:jc w:val="center"/>
                  <w:rPr>
                    <w:rFonts w:ascii="Calibri" w:hAnsi="Calibri"/>
                  </w:rPr>
                </w:pPr>
              </w:p>
              <w:p w:rsidR="006403E6" w:rsidRPr="00E50F6D" w:rsidRDefault="007557E4" w:rsidP="006403E6">
                <w:pPr>
                  <w:jc w:val="center"/>
                  <w:rPr>
                    <w:rFonts w:ascii="Calibri" w:hAnsi="Calibri"/>
                  </w:rPr>
                </w:pPr>
              </w:p>
              <w:p w:rsidR="006403E6" w:rsidRPr="00E50F6D" w:rsidRDefault="007557E4" w:rsidP="006403E6">
                <w:pPr>
                  <w:jc w:val="center"/>
                  <w:rPr>
                    <w:rFonts w:ascii="Arial Narrow" w:hAnsi="Arial Narrow"/>
                  </w:rPr>
                </w:pPr>
              </w:p>
              <w:p w:rsidR="006403E6" w:rsidRPr="00E50F6D" w:rsidRDefault="007557E4" w:rsidP="006403E6">
                <w:pPr>
                  <w:jc w:val="center"/>
                  <w:rPr>
                    <w:rFonts w:ascii="Arial Narrow" w:hAnsi="Arial Narrow"/>
                  </w:rPr>
                </w:pPr>
              </w:p>
              <w:p w:rsidR="006403E6" w:rsidRPr="00E50F6D" w:rsidRDefault="007557E4" w:rsidP="006403E6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053900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7754"/>
    <w:rsid w:val="00020F5E"/>
    <w:rsid w:val="00027E20"/>
    <w:rsid w:val="00053900"/>
    <w:rsid w:val="00107859"/>
    <w:rsid w:val="00117187"/>
    <w:rsid w:val="001456A3"/>
    <w:rsid w:val="001678DA"/>
    <w:rsid w:val="001D7324"/>
    <w:rsid w:val="001F241C"/>
    <w:rsid w:val="001F3239"/>
    <w:rsid w:val="00205F23"/>
    <w:rsid w:val="002133F3"/>
    <w:rsid w:val="002318AB"/>
    <w:rsid w:val="00244BFA"/>
    <w:rsid w:val="00257754"/>
    <w:rsid w:val="00264F4A"/>
    <w:rsid w:val="002B0A64"/>
    <w:rsid w:val="002F1BA2"/>
    <w:rsid w:val="00352C0C"/>
    <w:rsid w:val="003A58FC"/>
    <w:rsid w:val="0042183A"/>
    <w:rsid w:val="00442F18"/>
    <w:rsid w:val="00444669"/>
    <w:rsid w:val="00555956"/>
    <w:rsid w:val="005625A2"/>
    <w:rsid w:val="005722D6"/>
    <w:rsid w:val="005A5C8E"/>
    <w:rsid w:val="006140AB"/>
    <w:rsid w:val="00632BC9"/>
    <w:rsid w:val="00700D51"/>
    <w:rsid w:val="00705C04"/>
    <w:rsid w:val="007202DD"/>
    <w:rsid w:val="007557E4"/>
    <w:rsid w:val="00773003"/>
    <w:rsid w:val="007737F0"/>
    <w:rsid w:val="007D236C"/>
    <w:rsid w:val="008039EE"/>
    <w:rsid w:val="00836FEE"/>
    <w:rsid w:val="00865CAF"/>
    <w:rsid w:val="008828BF"/>
    <w:rsid w:val="00921BE0"/>
    <w:rsid w:val="009672D3"/>
    <w:rsid w:val="009D0BFB"/>
    <w:rsid w:val="009F0AD5"/>
    <w:rsid w:val="009F0AE2"/>
    <w:rsid w:val="009F2439"/>
    <w:rsid w:val="00A50558"/>
    <w:rsid w:val="00A84F6B"/>
    <w:rsid w:val="00B11D67"/>
    <w:rsid w:val="00B2352A"/>
    <w:rsid w:val="00B66EFA"/>
    <w:rsid w:val="00C63FF5"/>
    <w:rsid w:val="00C75EF1"/>
    <w:rsid w:val="00C832DD"/>
    <w:rsid w:val="00CB317D"/>
    <w:rsid w:val="00CC2EAD"/>
    <w:rsid w:val="00CD4EFB"/>
    <w:rsid w:val="00CD59D1"/>
    <w:rsid w:val="00CD5B62"/>
    <w:rsid w:val="00CF7343"/>
    <w:rsid w:val="00D02BE8"/>
    <w:rsid w:val="00D11E76"/>
    <w:rsid w:val="00D17EC2"/>
    <w:rsid w:val="00D51219"/>
    <w:rsid w:val="00D86448"/>
    <w:rsid w:val="00E00823"/>
    <w:rsid w:val="00E228BF"/>
    <w:rsid w:val="00E33C7C"/>
    <w:rsid w:val="00E4367E"/>
    <w:rsid w:val="00E7295B"/>
    <w:rsid w:val="00E826D2"/>
    <w:rsid w:val="00EE3297"/>
    <w:rsid w:val="00EF642D"/>
    <w:rsid w:val="00EF703C"/>
    <w:rsid w:val="00F0415C"/>
    <w:rsid w:val="00F33B31"/>
    <w:rsid w:val="00F53B1F"/>
    <w:rsid w:val="00F675F5"/>
    <w:rsid w:val="00FD246C"/>
    <w:rsid w:val="00FD2BC1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57754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25775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257754"/>
  </w:style>
  <w:style w:type="character" w:styleId="Hyperlink">
    <w:name w:val="Hyperlink"/>
    <w:basedOn w:val="Fontepargpadro"/>
    <w:semiHidden/>
    <w:rsid w:val="00257754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25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2577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rsid w:val="002577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2016-11-23T13:24:00Z</cp:lastPrinted>
  <dcterms:created xsi:type="dcterms:W3CDTF">2016-11-23T13:20:00Z</dcterms:created>
  <dcterms:modified xsi:type="dcterms:W3CDTF">2016-11-30T18:57:00Z</dcterms:modified>
</cp:coreProperties>
</file>